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center"/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PRESS RELEASE</w:t>
      </w:r>
      <w:r>
        <w:rPr>
          <w:rFonts w:ascii="Times New Roman" w:cs="Times New Roman" w:hAnsi="Times New Roman" w:eastAsia="Times New Roman"/>
          <w:b w:val="0"/>
          <w:bCs w:val="0"/>
          <w:sz w:val="28"/>
          <w:szCs w:val="28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NSE EXPOFORUM 2025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 THE SECOND DAY CONFIRMS THE EVENT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 INTERNATIONAL SCOPE AND PUTS YOUNG TALENT, TRAINING AND GLOBAL COOPERATION AT THE CENTER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The second day of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NSE Expoforum 2025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organized by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Fiera Roma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in collaboration with the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Italian Space Agency (ASI)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confirmed the strength and ambition of an event that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over three days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turns Rome into the beating heart of the international Space Economy.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While the Scientific Conference brings together more than one hundred global speakers and the exhibition area hosts companies, prototypes, universities, startups, armed forces and institutions, today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 program highlighted both the international dimension of the sector and the decisive role of younger generations in shaping the future of space.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8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European cooperation and global dialogue: NSE as an international platform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The morning session was dedicated to the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Space Golden League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the alliance that brings together Europe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 leading space conferences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Rome, Brussels, Munich and Paris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of which NSE Expoforum is a founding member. The initiative responds to the growing need for a shared European strategy for space, in an increasingly complex geopolitical scenario.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The League brings together the best events of four countries and becomes an accelerator for the growth of the Space Economy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,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said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Pierre-Jos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b Billotte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French coordinator of the body that organizes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Les Assises du NewSpace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This is the time for a truly united Europe in space: only through cooperation can we support truly disruptive technologies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Alongside Europe, the voice of Africa is also gaining prominence. Speaking at NSE was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Tediane Outtara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President of the African Space Agency, who stressed how space represents a powerful lever for the continent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 future.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Strengthening the Italy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Africa relationship means sharing technology and innovation. Space must become a new economic pillar, capable of creating jobs and opportunities for millions of young people. Africa wants to have a voice in international forums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His remarks reinforced NSE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 role as a platform where global visions, strategies and perspectives converge and find common ground.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8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8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8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Young people at the center: when the future of space enters the classroom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A strong presence of students animated today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 program. More than two hundred young participants opened the day in the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Space Library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with the presentation of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Sconfinato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by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Don Luca Peyron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engaging in a dialogue on ethics, technology and the future.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In a place where we talk about the future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and where technology is so closely intertwined with humanity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 destiny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it is essential to bring Space back to Earth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,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he observed. 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The earth that touches the sky must remind us of the common good and of our responsibility toward the most vulnerable.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The morning continued with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Licia Troisi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and her work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s-ES_tradnl"/>
        </w:rPr>
        <w:t>Astrophysics for the Anxious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guiding students on a curious and accessible journey through the universe.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81" w:line="240" w:lineRule="auto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Italian Air Force: beyond the myth of the astronaut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One of the most significant moments was the announcement by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Lieutenant Colonel Massimiliano Pietrantuono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of the General Staff of the Italian Air Force, who presented the new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Academy Admissions Call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addressed to students in their final year of high school.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His speech opened up an often-overlooked horizon for young people: space is not only the path of the astronaut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the career that most easily captures the public imagination. Behind every mission, every launch and every orbital system lies a vast ecosystem of skills and professions: space medicine, aerospace engineering, meteorology, cybersecurity, atmospheric systems, innovation management and many more.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Space is the natural extension of the environment in which the Air Force operates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the sky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it-IT"/>
        </w:rPr>
        <w:t>,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Pietrantuono explained.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>“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In our academies we train professionals who become part of a broader strategic vision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roles that young people often do not imagine, yet are fundamental to the Space Economy. Tomorrow, you will find many of them right here at this fair.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left"/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A powerful message, which turned NSE into a real meeting point between schools, universities, industry and defense institutions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-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and a launchpad for the next generation of space professionals.</w:t>
      </w:r>
    </w:p>
    <w:sectPr>
      <w:headerReference w:type="default" r:id="rId4"/>
      <w:footerReference w:type="default" r:id="rId5"/>
      <w:pgSz w:w="11900" w:h="16840" w:orient="portrait"/>
      <w:pgMar w:top="1171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12382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